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E1" w:rsidRDefault="009803E1" w:rsidP="00127D91">
      <w:pPr>
        <w:spacing w:after="0" w:line="276" w:lineRule="auto"/>
        <w:jc w:val="both"/>
        <w:rPr>
          <w:rFonts w:cstheme="minorHAnsi"/>
          <w:b/>
        </w:rPr>
      </w:pPr>
      <w:r w:rsidRPr="009803E1">
        <w:rPr>
          <w:rFonts w:cstheme="minorHAnsi"/>
          <w:b/>
        </w:rPr>
        <w:t>Allegato 3</w:t>
      </w:r>
    </w:p>
    <w:p w:rsidR="009803E1" w:rsidRPr="009803E1" w:rsidRDefault="009803E1" w:rsidP="00127D91">
      <w:pPr>
        <w:spacing w:after="0" w:line="276" w:lineRule="auto"/>
        <w:jc w:val="both"/>
        <w:rPr>
          <w:rFonts w:cstheme="minorHAnsi"/>
          <w:b/>
        </w:rPr>
      </w:pPr>
    </w:p>
    <w:p w:rsidR="00127D91" w:rsidRPr="009803E1" w:rsidRDefault="00127D91" w:rsidP="00127D91">
      <w:pPr>
        <w:spacing w:after="0" w:line="276" w:lineRule="auto"/>
        <w:jc w:val="both"/>
        <w:rPr>
          <w:rFonts w:cstheme="minorHAnsi"/>
        </w:rPr>
      </w:pPr>
      <w:r w:rsidRPr="009803E1">
        <w:rPr>
          <w:rFonts w:cstheme="minorHAnsi"/>
        </w:rPr>
        <w:t>Allegare curriculum vitae in formato europeo siglato su ogni pagina dal quale risulti il possesso dei requisiti culturali e professionali necessari, nonché di tutti i titoli validi secondo i parametri di aggiudicazione sotto riportati in modo da consentire alla commissione una rapida co</w:t>
      </w:r>
      <w:r w:rsidR="00BE6126" w:rsidRPr="009803E1">
        <w:rPr>
          <w:rFonts w:cstheme="minorHAnsi"/>
        </w:rPr>
        <w:t>nsultazione dei punteggi inseriti in tabella dal singolo concorrente.</w:t>
      </w:r>
    </w:p>
    <w:p w:rsidR="00127D91" w:rsidRPr="009803E1" w:rsidRDefault="00127D91" w:rsidP="00127D91">
      <w:pPr>
        <w:spacing w:after="0" w:line="276" w:lineRule="auto"/>
        <w:jc w:val="both"/>
        <w:rPr>
          <w:rFonts w:cstheme="minorHAnsi"/>
        </w:rPr>
      </w:pPr>
    </w:p>
    <w:p w:rsidR="00477EFF" w:rsidRPr="009803E1" w:rsidRDefault="00477EFF" w:rsidP="002A7242">
      <w:pPr>
        <w:spacing w:after="0" w:line="276" w:lineRule="auto"/>
        <w:jc w:val="both"/>
        <w:rPr>
          <w:rFonts w:cstheme="minorHAnsi"/>
        </w:rPr>
      </w:pPr>
    </w:p>
    <w:tbl>
      <w:tblPr>
        <w:tblStyle w:val="Grigliatabella"/>
        <w:tblW w:w="0" w:type="auto"/>
        <w:tblLook w:val="04A0" w:firstRow="1" w:lastRow="0" w:firstColumn="1" w:lastColumn="0" w:noHBand="0" w:noVBand="1"/>
      </w:tblPr>
      <w:tblGrid>
        <w:gridCol w:w="3174"/>
        <w:gridCol w:w="2746"/>
        <w:gridCol w:w="1134"/>
        <w:gridCol w:w="2693"/>
      </w:tblGrid>
      <w:tr w:rsidR="009803E1" w:rsidRPr="009803E1" w:rsidTr="009803E1">
        <w:tc>
          <w:tcPr>
            <w:tcW w:w="3174" w:type="dxa"/>
          </w:tcPr>
          <w:p w:rsidR="009803E1" w:rsidRPr="009803E1" w:rsidRDefault="009803E1" w:rsidP="007615AE">
            <w:pPr>
              <w:spacing w:line="276" w:lineRule="auto"/>
              <w:jc w:val="both"/>
              <w:rPr>
                <w:rFonts w:cstheme="minorHAnsi"/>
                <w:b/>
              </w:rPr>
            </w:pPr>
            <w:r w:rsidRPr="009803E1">
              <w:rPr>
                <w:rFonts w:cstheme="minorHAnsi"/>
                <w:b/>
              </w:rPr>
              <w:t>TITOLI CULTURALI PUNTI  (</w:t>
            </w:r>
            <w:proofErr w:type="spellStart"/>
            <w:r w:rsidRPr="009803E1">
              <w:rPr>
                <w:rFonts w:cstheme="minorHAnsi"/>
                <w:b/>
              </w:rPr>
              <w:t>max</w:t>
            </w:r>
            <w:proofErr w:type="spellEnd"/>
            <w:r w:rsidRPr="009803E1">
              <w:rPr>
                <w:rFonts w:cstheme="minorHAnsi"/>
                <w:b/>
              </w:rPr>
              <w:t xml:space="preserve"> 20 punti)</w:t>
            </w:r>
          </w:p>
          <w:p w:rsidR="009803E1" w:rsidRPr="009803E1" w:rsidRDefault="009803E1" w:rsidP="007615AE">
            <w:pPr>
              <w:spacing w:line="276" w:lineRule="auto"/>
              <w:jc w:val="both"/>
              <w:rPr>
                <w:rFonts w:cstheme="minorHAnsi"/>
                <w:b/>
              </w:rPr>
            </w:pPr>
          </w:p>
        </w:tc>
        <w:tc>
          <w:tcPr>
            <w:tcW w:w="2746" w:type="dxa"/>
          </w:tcPr>
          <w:p w:rsidR="009803E1" w:rsidRPr="009803E1" w:rsidRDefault="009803E1" w:rsidP="00477EFF">
            <w:pPr>
              <w:spacing w:line="276" w:lineRule="auto"/>
              <w:jc w:val="center"/>
              <w:rPr>
                <w:rFonts w:cstheme="minorHAnsi"/>
                <w:b/>
              </w:rPr>
            </w:pPr>
            <w:r>
              <w:rPr>
                <w:rFonts w:cstheme="minorHAnsi"/>
                <w:b/>
              </w:rPr>
              <w:t>Da compilare a cura dell’offerente</w:t>
            </w:r>
          </w:p>
        </w:tc>
        <w:tc>
          <w:tcPr>
            <w:tcW w:w="1134" w:type="dxa"/>
          </w:tcPr>
          <w:p w:rsidR="009803E1" w:rsidRPr="009803E1" w:rsidRDefault="009803E1" w:rsidP="00477EFF">
            <w:pPr>
              <w:spacing w:line="276" w:lineRule="auto"/>
              <w:jc w:val="center"/>
              <w:rPr>
                <w:rFonts w:cstheme="minorHAnsi"/>
                <w:b/>
              </w:rPr>
            </w:pPr>
            <w:r w:rsidRPr="009803E1">
              <w:rPr>
                <w:rFonts w:cstheme="minorHAnsi"/>
                <w:b/>
              </w:rPr>
              <w:t>PUNTI</w:t>
            </w:r>
          </w:p>
        </w:tc>
        <w:tc>
          <w:tcPr>
            <w:tcW w:w="2693" w:type="dxa"/>
          </w:tcPr>
          <w:p w:rsidR="009803E1" w:rsidRPr="009803E1" w:rsidRDefault="009803E1" w:rsidP="00477EFF">
            <w:pPr>
              <w:spacing w:line="276" w:lineRule="auto"/>
              <w:jc w:val="center"/>
              <w:rPr>
                <w:rFonts w:cstheme="minorHAnsi"/>
                <w:b/>
              </w:rPr>
            </w:pPr>
            <w:r>
              <w:rPr>
                <w:rFonts w:cstheme="minorHAnsi"/>
                <w:b/>
              </w:rPr>
              <w:t>Riservato alla commissione</w:t>
            </w:r>
          </w:p>
        </w:tc>
      </w:tr>
      <w:tr w:rsidR="009803E1" w:rsidRPr="009803E1" w:rsidTr="009803E1">
        <w:tc>
          <w:tcPr>
            <w:tcW w:w="3174" w:type="dxa"/>
          </w:tcPr>
          <w:p w:rsidR="009803E1" w:rsidRPr="009803E1" w:rsidRDefault="009803E1" w:rsidP="00127D91">
            <w:pPr>
              <w:pStyle w:val="Paragrafoelenco"/>
              <w:numPr>
                <w:ilvl w:val="0"/>
                <w:numId w:val="9"/>
              </w:numPr>
              <w:spacing w:line="276" w:lineRule="auto"/>
              <w:ind w:left="313"/>
              <w:jc w:val="both"/>
              <w:rPr>
                <w:rFonts w:cstheme="minorHAnsi"/>
              </w:rPr>
            </w:pPr>
            <w:r w:rsidRPr="009803E1">
              <w:rPr>
                <w:rFonts w:cstheme="minorHAnsi"/>
              </w:rPr>
              <w:t>Diploma di laurea o laurea magistrale ai sensi dell’art.32, comma 5 D.Lgs.81/2008</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127D91">
            <w:pPr>
              <w:pStyle w:val="Paragrafoelenco"/>
              <w:numPr>
                <w:ilvl w:val="0"/>
                <w:numId w:val="9"/>
              </w:numPr>
              <w:spacing w:line="276" w:lineRule="auto"/>
              <w:ind w:left="313"/>
              <w:jc w:val="both"/>
              <w:rPr>
                <w:rFonts w:cstheme="minorHAnsi"/>
              </w:rPr>
            </w:pPr>
            <w:r w:rsidRPr="009803E1">
              <w:rPr>
                <w:rFonts w:cstheme="minorHAnsi"/>
              </w:rPr>
              <w:t>Laurea triennale ai sensi dell’art.32, comma 5 D.Lgs.81/2008 (in alternativa al punto 1.)</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127D91">
            <w:pPr>
              <w:pStyle w:val="Paragrafoelenco"/>
              <w:numPr>
                <w:ilvl w:val="0"/>
                <w:numId w:val="9"/>
              </w:numPr>
              <w:spacing w:line="276" w:lineRule="auto"/>
              <w:ind w:left="313"/>
              <w:jc w:val="both"/>
              <w:rPr>
                <w:rFonts w:cstheme="minorHAnsi"/>
              </w:rPr>
            </w:pPr>
            <w:r w:rsidRPr="009803E1">
              <w:rPr>
                <w:rFonts w:cstheme="minorHAnsi"/>
              </w:rPr>
              <w:t>Frequenza a corsi di specializzazione in materia di igiene e sicurezza (ad esclusione dei corsi necessari per lo svolgimento delle funzioni da parte dei soggetti in possesso del solo titolo di diploma di istruzione secondaria superiore come previsto nel comma 2 dell’art. 32 del D. L.gs 81/2008)</w:t>
            </w:r>
            <w:r>
              <w:rPr>
                <w:rFonts w:cstheme="minorHAnsi"/>
              </w:rPr>
              <w:t xml:space="preserve"> 1 </w:t>
            </w:r>
            <w:proofErr w:type="spellStart"/>
            <w:r>
              <w:rPr>
                <w:rFonts w:cstheme="minorHAnsi"/>
              </w:rPr>
              <w:t>pt</w:t>
            </w:r>
            <w:proofErr w:type="spellEnd"/>
            <w:r>
              <w:rPr>
                <w:rFonts w:cstheme="minorHAnsi"/>
              </w:rPr>
              <w:t xml:space="preserve">. X corso max. 4 </w:t>
            </w:r>
            <w:proofErr w:type="spellStart"/>
            <w:r>
              <w:rPr>
                <w:rFonts w:cstheme="minorHAnsi"/>
              </w:rPr>
              <w:t>pts</w:t>
            </w:r>
            <w:proofErr w:type="spellEnd"/>
            <w:r>
              <w:rPr>
                <w:rFonts w:cstheme="minorHAnsi"/>
              </w:rPr>
              <w:t>.</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127D91">
            <w:pPr>
              <w:pStyle w:val="Paragrafoelenco"/>
              <w:numPr>
                <w:ilvl w:val="0"/>
                <w:numId w:val="9"/>
              </w:numPr>
              <w:spacing w:line="276" w:lineRule="auto"/>
              <w:ind w:left="313"/>
              <w:jc w:val="both"/>
              <w:rPr>
                <w:rFonts w:cstheme="minorHAnsi"/>
              </w:rPr>
            </w:pPr>
            <w:r w:rsidRPr="009803E1">
              <w:rPr>
                <w:rFonts w:cstheme="minorHAnsi"/>
              </w:rPr>
              <w:t>Iscrizione ad un Ordine Professionale</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bookmarkStart w:id="0" w:name="_GoBack"/>
            <w:bookmarkEnd w:id="0"/>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127D91">
            <w:pPr>
              <w:pStyle w:val="Paragrafoelenco"/>
              <w:numPr>
                <w:ilvl w:val="0"/>
                <w:numId w:val="9"/>
              </w:numPr>
              <w:spacing w:line="276" w:lineRule="auto"/>
              <w:ind w:left="313"/>
              <w:jc w:val="both"/>
              <w:rPr>
                <w:rFonts w:cstheme="minorHAnsi"/>
              </w:rPr>
            </w:pPr>
            <w:r w:rsidRPr="009803E1">
              <w:rPr>
                <w:rFonts w:cstheme="minorHAnsi"/>
              </w:rPr>
              <w:t>Iscrizione nell’elenco del Ministero Interno come professionista antincendio ai sensi della Legge 818/84</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r w:rsidRPr="009803E1">
              <w:rPr>
                <w:rFonts w:cstheme="minorHAnsi"/>
              </w:rPr>
              <w:t>3</w:t>
            </w: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477EFF">
            <w:pPr>
              <w:spacing w:line="276" w:lineRule="auto"/>
              <w:jc w:val="both"/>
              <w:rPr>
                <w:rFonts w:cstheme="minorHAnsi"/>
                <w:b/>
              </w:rPr>
            </w:pPr>
            <w:r w:rsidRPr="009803E1">
              <w:rPr>
                <w:rFonts w:cstheme="minorHAnsi"/>
                <w:b/>
              </w:rPr>
              <w:t>TITOLI PROFESSIONALI (</w:t>
            </w:r>
            <w:proofErr w:type="spellStart"/>
            <w:r w:rsidRPr="009803E1">
              <w:rPr>
                <w:rFonts w:cstheme="minorHAnsi"/>
                <w:b/>
              </w:rPr>
              <w:t>max</w:t>
            </w:r>
            <w:proofErr w:type="spellEnd"/>
            <w:r w:rsidRPr="009803E1">
              <w:rPr>
                <w:rFonts w:cstheme="minorHAnsi"/>
                <w:b/>
              </w:rPr>
              <w:t xml:space="preserve"> 40 punti)</w:t>
            </w:r>
          </w:p>
          <w:p w:rsidR="009803E1" w:rsidRPr="009803E1" w:rsidRDefault="009803E1" w:rsidP="002A7242">
            <w:pPr>
              <w:spacing w:line="276" w:lineRule="auto"/>
              <w:jc w:val="both"/>
              <w:rPr>
                <w:rFonts w:cstheme="minorHAnsi"/>
                <w:b/>
              </w:rPr>
            </w:pP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BE6126">
            <w:pPr>
              <w:spacing w:line="276" w:lineRule="auto"/>
              <w:jc w:val="both"/>
              <w:rPr>
                <w:rFonts w:cstheme="minorHAnsi"/>
              </w:rPr>
            </w:pPr>
            <w:r w:rsidRPr="009803E1">
              <w:rPr>
                <w:rFonts w:cstheme="minorHAnsi"/>
              </w:rPr>
              <w:t xml:space="preserve">Esperienza di docenza nei corsi di formazione in materia di salute e sicurezza dei lavoratori della scuola ai sensi degli artt. 36 e 37 del D.L.gs 81/2008 e dell’Accordo Stato Regioni (3 </w:t>
            </w:r>
            <w:r w:rsidRPr="009803E1">
              <w:rPr>
                <w:rFonts w:cstheme="minorHAnsi"/>
              </w:rPr>
              <w:lastRenderedPageBreak/>
              <w:t xml:space="preserve">punti per incarico; sarà valutato un solo incarico per anno; </w:t>
            </w:r>
            <w:proofErr w:type="spellStart"/>
            <w:r w:rsidRPr="009803E1">
              <w:rPr>
                <w:rFonts w:cstheme="minorHAnsi"/>
              </w:rPr>
              <w:t>max</w:t>
            </w:r>
            <w:proofErr w:type="spellEnd"/>
            <w:r w:rsidRPr="009803E1">
              <w:rPr>
                <w:rFonts w:cstheme="minorHAnsi"/>
              </w:rPr>
              <w:t xml:space="preserve"> 4)</w:t>
            </w:r>
          </w:p>
        </w:tc>
        <w:tc>
          <w:tcPr>
            <w:tcW w:w="2746" w:type="dxa"/>
          </w:tcPr>
          <w:p w:rsidR="009803E1" w:rsidRPr="009803E1" w:rsidRDefault="009803E1" w:rsidP="00BE6126">
            <w:pPr>
              <w:spacing w:line="276" w:lineRule="auto"/>
              <w:jc w:val="center"/>
              <w:rPr>
                <w:rFonts w:cstheme="minorHAnsi"/>
              </w:rPr>
            </w:pPr>
          </w:p>
        </w:tc>
        <w:tc>
          <w:tcPr>
            <w:tcW w:w="1134" w:type="dxa"/>
          </w:tcPr>
          <w:p w:rsidR="009803E1" w:rsidRPr="009803E1" w:rsidRDefault="009803E1" w:rsidP="00BE6126">
            <w:pPr>
              <w:spacing w:line="276" w:lineRule="auto"/>
              <w:jc w:val="center"/>
              <w:rPr>
                <w:rFonts w:cstheme="minorHAnsi"/>
              </w:rPr>
            </w:pPr>
            <w:r w:rsidRPr="009803E1">
              <w:rPr>
                <w:rFonts w:cstheme="minorHAnsi"/>
              </w:rPr>
              <w:t>12</w:t>
            </w:r>
          </w:p>
        </w:tc>
        <w:tc>
          <w:tcPr>
            <w:tcW w:w="2693" w:type="dxa"/>
          </w:tcPr>
          <w:p w:rsidR="009803E1" w:rsidRPr="009803E1" w:rsidRDefault="009803E1" w:rsidP="00BE6126">
            <w:pPr>
              <w:spacing w:line="276" w:lineRule="auto"/>
              <w:jc w:val="center"/>
              <w:rPr>
                <w:rFonts w:cstheme="minorHAnsi"/>
              </w:rPr>
            </w:pPr>
          </w:p>
        </w:tc>
      </w:tr>
      <w:tr w:rsidR="009803E1" w:rsidRPr="009803E1" w:rsidTr="009803E1">
        <w:tc>
          <w:tcPr>
            <w:tcW w:w="3174" w:type="dxa"/>
          </w:tcPr>
          <w:p w:rsidR="009803E1" w:rsidRPr="009803E1" w:rsidRDefault="009803E1" w:rsidP="007615AE">
            <w:pPr>
              <w:spacing w:line="276" w:lineRule="auto"/>
              <w:jc w:val="both"/>
              <w:rPr>
                <w:rFonts w:cstheme="minorHAnsi"/>
              </w:rPr>
            </w:pPr>
            <w:r w:rsidRPr="009803E1">
              <w:rPr>
                <w:rFonts w:cstheme="minorHAnsi"/>
              </w:rPr>
              <w:lastRenderedPageBreak/>
              <w:t xml:space="preserve">Esperienza di RSPP in Istituti Scolastici o enti pubblici (4 punti per incarico; sarà valutato un solo incarico per anno, min. 3 anni, </w:t>
            </w:r>
            <w:proofErr w:type="spellStart"/>
            <w:r w:rsidRPr="009803E1">
              <w:rPr>
                <w:rFonts w:cstheme="minorHAnsi"/>
              </w:rPr>
              <w:t>max</w:t>
            </w:r>
            <w:proofErr w:type="spellEnd"/>
            <w:r w:rsidRPr="009803E1">
              <w:rPr>
                <w:rFonts w:cstheme="minorHAnsi"/>
              </w:rPr>
              <w:t xml:space="preserve"> 5)</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r w:rsidRPr="009803E1">
              <w:rPr>
                <w:rFonts w:cstheme="minorHAnsi"/>
              </w:rPr>
              <w:t>20</w:t>
            </w: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7615AE">
            <w:pPr>
              <w:spacing w:line="276" w:lineRule="auto"/>
              <w:jc w:val="both"/>
              <w:rPr>
                <w:rFonts w:cstheme="minorHAnsi"/>
              </w:rPr>
            </w:pPr>
            <w:r w:rsidRPr="009803E1">
              <w:rPr>
                <w:rFonts w:cstheme="minorHAnsi"/>
              </w:rPr>
              <w:t>Incarichi svolti in qualità di Coordinatore per la Sicurezza e/o Direttore dei Lavori per enti pubblici</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r w:rsidRPr="009803E1">
              <w:rPr>
                <w:rFonts w:cstheme="minorHAnsi"/>
              </w:rPr>
              <w:t>8</w:t>
            </w: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2A7242">
            <w:pPr>
              <w:spacing w:line="276" w:lineRule="auto"/>
              <w:jc w:val="both"/>
              <w:rPr>
                <w:rFonts w:cstheme="minorHAnsi"/>
                <w:b/>
              </w:rPr>
            </w:pPr>
            <w:r w:rsidRPr="009803E1">
              <w:rPr>
                <w:rFonts w:cstheme="minorHAnsi"/>
                <w:b/>
              </w:rPr>
              <w:t>OFFERTA ECONOMICA (</w:t>
            </w:r>
            <w:proofErr w:type="spellStart"/>
            <w:r w:rsidRPr="009803E1">
              <w:rPr>
                <w:rFonts w:cstheme="minorHAnsi"/>
                <w:b/>
              </w:rPr>
              <w:t>max</w:t>
            </w:r>
            <w:proofErr w:type="spellEnd"/>
            <w:r w:rsidRPr="009803E1">
              <w:rPr>
                <w:rFonts w:cstheme="minorHAnsi"/>
                <w:b/>
              </w:rPr>
              <w:t xml:space="preserve"> 40 punti)</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477EFF">
            <w:pPr>
              <w:spacing w:line="276" w:lineRule="auto"/>
              <w:jc w:val="both"/>
              <w:rPr>
                <w:rFonts w:cstheme="minorHAnsi"/>
              </w:rPr>
            </w:pPr>
            <w:r w:rsidRPr="009803E1">
              <w:rPr>
                <w:rFonts w:cstheme="minorHAnsi"/>
              </w:rPr>
              <w:t xml:space="preserve">Richiesta economica per compenso annuale forfettario onnicomprensivo. Viene introdotto il tetto massimo di spesa corrispondente all’effettiva disponibilità di bilancio nel progetto. Le candidature con un costo superiore al tetto di spesa, stabilito in € 2.200,00 omnicomprensivo, non saranno prese in considerazione. All’offerta con il prezzo più basso saranno assegnati 40 punti, alle altre offerte i punti saranno attribuiti con la seguente formula: 40 x prezzo offerto più basso/ prezzo dell’offerta in esame </w:t>
            </w:r>
          </w:p>
          <w:p w:rsidR="009803E1" w:rsidRPr="009803E1" w:rsidRDefault="009803E1" w:rsidP="002A7242">
            <w:pPr>
              <w:spacing w:line="276" w:lineRule="auto"/>
              <w:jc w:val="both"/>
              <w:rPr>
                <w:rFonts w:cstheme="minorHAnsi"/>
              </w:rPr>
            </w:pP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r w:rsidRPr="009803E1">
              <w:rPr>
                <w:rFonts w:cstheme="minorHAnsi"/>
              </w:rPr>
              <w:t>40</w:t>
            </w:r>
          </w:p>
        </w:tc>
        <w:tc>
          <w:tcPr>
            <w:tcW w:w="2693" w:type="dxa"/>
          </w:tcPr>
          <w:p w:rsidR="009803E1" w:rsidRPr="009803E1" w:rsidRDefault="009803E1" w:rsidP="00477EFF">
            <w:pPr>
              <w:spacing w:line="276" w:lineRule="auto"/>
              <w:jc w:val="center"/>
              <w:rPr>
                <w:rFonts w:cstheme="minorHAnsi"/>
              </w:rPr>
            </w:pPr>
          </w:p>
        </w:tc>
      </w:tr>
      <w:tr w:rsidR="009803E1" w:rsidRPr="009803E1" w:rsidTr="009803E1">
        <w:tc>
          <w:tcPr>
            <w:tcW w:w="3174" w:type="dxa"/>
          </w:tcPr>
          <w:p w:rsidR="009803E1" w:rsidRPr="009803E1" w:rsidRDefault="009803E1" w:rsidP="002A7242">
            <w:pPr>
              <w:spacing w:line="276" w:lineRule="auto"/>
              <w:jc w:val="both"/>
              <w:rPr>
                <w:rFonts w:cstheme="minorHAnsi"/>
              </w:rPr>
            </w:pPr>
            <w:r w:rsidRPr="009803E1">
              <w:rPr>
                <w:rFonts w:cstheme="minorHAnsi"/>
              </w:rPr>
              <w:t>Totale</w:t>
            </w:r>
          </w:p>
        </w:tc>
        <w:tc>
          <w:tcPr>
            <w:tcW w:w="2746" w:type="dxa"/>
          </w:tcPr>
          <w:p w:rsidR="009803E1" w:rsidRPr="009803E1" w:rsidRDefault="009803E1" w:rsidP="00477EFF">
            <w:pPr>
              <w:spacing w:line="276" w:lineRule="auto"/>
              <w:jc w:val="center"/>
              <w:rPr>
                <w:rFonts w:cstheme="minorHAnsi"/>
              </w:rPr>
            </w:pPr>
          </w:p>
        </w:tc>
        <w:tc>
          <w:tcPr>
            <w:tcW w:w="1134" w:type="dxa"/>
          </w:tcPr>
          <w:p w:rsidR="009803E1" w:rsidRPr="009803E1" w:rsidRDefault="009803E1" w:rsidP="00477EFF">
            <w:pPr>
              <w:spacing w:line="276" w:lineRule="auto"/>
              <w:jc w:val="center"/>
              <w:rPr>
                <w:rFonts w:cstheme="minorHAnsi"/>
              </w:rPr>
            </w:pPr>
            <w:r w:rsidRPr="009803E1">
              <w:rPr>
                <w:rFonts w:cstheme="minorHAnsi"/>
              </w:rPr>
              <w:t>100</w:t>
            </w:r>
          </w:p>
        </w:tc>
        <w:tc>
          <w:tcPr>
            <w:tcW w:w="2693" w:type="dxa"/>
          </w:tcPr>
          <w:p w:rsidR="009803E1" w:rsidRPr="009803E1" w:rsidRDefault="009803E1" w:rsidP="00477EFF">
            <w:pPr>
              <w:spacing w:line="276" w:lineRule="auto"/>
              <w:jc w:val="center"/>
              <w:rPr>
                <w:rFonts w:cstheme="minorHAnsi"/>
              </w:rPr>
            </w:pPr>
          </w:p>
        </w:tc>
      </w:tr>
    </w:tbl>
    <w:p w:rsidR="00477EFF" w:rsidRDefault="00477EFF" w:rsidP="002A7242">
      <w:pPr>
        <w:spacing w:after="0" w:line="276" w:lineRule="auto"/>
        <w:jc w:val="both"/>
        <w:rPr>
          <w:rFonts w:ascii="Times New Roman" w:hAnsi="Times New Roman" w:cs="Times New Roman"/>
          <w:sz w:val="26"/>
          <w:szCs w:val="26"/>
        </w:rPr>
      </w:pPr>
    </w:p>
    <w:p w:rsidR="00477EFF" w:rsidRDefault="00477EFF" w:rsidP="002A7242">
      <w:pPr>
        <w:spacing w:after="0" w:line="276" w:lineRule="auto"/>
        <w:jc w:val="both"/>
        <w:rPr>
          <w:rFonts w:ascii="Times New Roman" w:hAnsi="Times New Roman" w:cs="Times New Roman"/>
          <w:sz w:val="26"/>
          <w:szCs w:val="26"/>
        </w:rPr>
      </w:pPr>
    </w:p>
    <w:p w:rsidR="00477EFF" w:rsidRDefault="00477EFF" w:rsidP="002A7242">
      <w:pPr>
        <w:spacing w:after="0" w:line="276" w:lineRule="auto"/>
        <w:jc w:val="both"/>
        <w:rPr>
          <w:rFonts w:ascii="Times New Roman" w:hAnsi="Times New Roman" w:cs="Times New Roman"/>
          <w:sz w:val="26"/>
          <w:szCs w:val="26"/>
        </w:rPr>
      </w:pPr>
    </w:p>
    <w:p w:rsidR="00477EFF" w:rsidRPr="002A7242" w:rsidRDefault="00477EFF">
      <w:pPr>
        <w:spacing w:after="0" w:line="276" w:lineRule="auto"/>
        <w:jc w:val="both"/>
        <w:rPr>
          <w:rFonts w:ascii="Times New Roman" w:hAnsi="Times New Roman" w:cs="Times New Roman"/>
          <w:sz w:val="26"/>
          <w:szCs w:val="26"/>
        </w:rPr>
      </w:pPr>
    </w:p>
    <w:sectPr w:rsidR="00477EFF" w:rsidRPr="002A7242" w:rsidSect="002A724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B0C"/>
    <w:multiLevelType w:val="hybridMultilevel"/>
    <w:tmpl w:val="C9FA1E98"/>
    <w:lvl w:ilvl="0" w:tplc="2C7029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DC69BE"/>
    <w:multiLevelType w:val="hybridMultilevel"/>
    <w:tmpl w:val="C296A6B8"/>
    <w:lvl w:ilvl="0" w:tplc="83ACC04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9C292E"/>
    <w:multiLevelType w:val="hybridMultilevel"/>
    <w:tmpl w:val="1DDCE7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0F2DF3"/>
    <w:multiLevelType w:val="hybridMultilevel"/>
    <w:tmpl w:val="B094A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92972EB"/>
    <w:multiLevelType w:val="hybridMultilevel"/>
    <w:tmpl w:val="FE64CE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65F482F"/>
    <w:multiLevelType w:val="hybridMultilevel"/>
    <w:tmpl w:val="F4E49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6653E9"/>
    <w:multiLevelType w:val="hybridMultilevel"/>
    <w:tmpl w:val="D23839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3816718"/>
    <w:multiLevelType w:val="hybridMultilevel"/>
    <w:tmpl w:val="E266EA6C"/>
    <w:lvl w:ilvl="0" w:tplc="83ACC04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9A421D"/>
    <w:multiLevelType w:val="hybridMultilevel"/>
    <w:tmpl w:val="340C2B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0"/>
  </w:num>
  <w:num w:numId="5">
    <w:abstractNumId w:val="1"/>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42"/>
    <w:rsid w:val="00007E6D"/>
    <w:rsid w:val="00127D91"/>
    <w:rsid w:val="002A7242"/>
    <w:rsid w:val="00477EFF"/>
    <w:rsid w:val="007615AE"/>
    <w:rsid w:val="007A3C3C"/>
    <w:rsid w:val="009803E1"/>
    <w:rsid w:val="00A60645"/>
    <w:rsid w:val="00BE6126"/>
    <w:rsid w:val="00DE5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7242"/>
    <w:pPr>
      <w:ind w:left="720"/>
      <w:contextualSpacing/>
    </w:pPr>
  </w:style>
  <w:style w:type="table" w:styleId="Grigliatabella">
    <w:name w:val="Table Grid"/>
    <w:basedOn w:val="Tabellanormale"/>
    <w:uiPriority w:val="39"/>
    <w:rsid w:val="0047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7242"/>
    <w:pPr>
      <w:ind w:left="720"/>
      <w:contextualSpacing/>
    </w:pPr>
  </w:style>
  <w:style w:type="table" w:styleId="Grigliatabella">
    <w:name w:val="Table Grid"/>
    <w:basedOn w:val="Tabellanormale"/>
    <w:uiPriority w:val="39"/>
    <w:rsid w:val="0047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Giuliano Mango</cp:lastModifiedBy>
  <cp:revision>2</cp:revision>
  <dcterms:created xsi:type="dcterms:W3CDTF">2020-11-20T11:47:00Z</dcterms:created>
  <dcterms:modified xsi:type="dcterms:W3CDTF">2020-11-20T11:47:00Z</dcterms:modified>
</cp:coreProperties>
</file>